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306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Александровича, </w:t>
      </w:r>
      <w:r>
        <w:rPr>
          <w:rStyle w:val="cat-User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30.05.2023, будучи привлеченным к административной ответственности 11.11.2025 по ч.1 ст.19.24 КоАП РФ на основании постановления об административном правонарушении (вступи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 в законную силу 24.11.2025),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30.05.2023, а именно в 22:20 час. 10.02.2026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ул.Крупской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д.23 уч.2,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у знакомого, распивал </w:t>
      </w:r>
      <w:r>
        <w:rPr>
          <w:rFonts w:ascii="Times New Roman" w:eastAsia="Times New Roman" w:hAnsi="Times New Roman" w:cs="Times New Roman"/>
          <w:sz w:val="26"/>
          <w:szCs w:val="26"/>
        </w:rPr>
        <w:t>спиртные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напитки и так как был сильно пьян остался у него ночевать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дежурного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26.09.2025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посещения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поднадзорного лица по месту жительства от 10.02.2026;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86399350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6604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24.11.2025.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02.04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